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"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Ақмола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облысы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басқармасының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r w:rsidR="008C0C71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Қорғалжын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ауданы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бөлімі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" ММ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конкурс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жариялайды</w:t>
      </w:r>
      <w:proofErr w:type="spellEnd"/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ҚР ЖП 27.08.2022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жылғы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№ 381 "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Еңбек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нарығының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ескере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отырып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кәсіптік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орта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білімнен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кейінгі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кадрларды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даярлауға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сондай-ақ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Мектепке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дейінгі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тәрбие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мен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оқытуға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орта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қағидаларын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бекіту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туралы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"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бұйрығына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"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Ақмола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басқармасының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r w:rsidR="000F352A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Қорғалжын</w:t>
      </w:r>
      <w:bookmarkStart w:id="0" w:name="_GoBack"/>
      <w:bookmarkEnd w:id="0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ауданы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бөлімі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" ММ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конкурс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жариялайды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Үйірмелердің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түрлері</w:t>
      </w:r>
      <w:proofErr w:type="spellEnd"/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берудің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мынадай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бағдарламалары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жүзеге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асырылады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: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1.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Ғылыми-техникалық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бастапқы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авиамодельдеу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автомодельдеу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ракетомодельдеу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робототехника; космонавтика; 3Д –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компьютерлі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графика; машина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жасау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ғарыштық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радиобайланыс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радиотехника; мотоцикл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спорты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Ату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спорты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инженерлік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жобалау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негіздері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робототехникалық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мехатрондық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жүйелерді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инженерлік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жобалау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негіздері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өнертабыс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рационализаторлық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радиоспорт; радиоэлектроника;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жобалау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Компьютерлі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дизайн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кино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түсіру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желкенді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электротехника;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химиялы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қ-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лего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-конструкция;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спорттық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радио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автодел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негіздері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Сәулеттік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сәулет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құрылыстарының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технологиясы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телестудия;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әскери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техниканы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стендтік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шағын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көлемді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су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көлігін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аэроғарыштық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ғарыш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ғылымы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 рендеринг-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физикалық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модель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проекциясын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ұшу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-парашют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дайындық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квадроциклдер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қарда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жүретін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көліктер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ағаш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ұстасы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автослесарь;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арбалар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физика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робототехника; робототехника: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жобалау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халық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қолөнері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құтқарушы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 STEAM-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зертхана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(СТЭМ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зертхана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); О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P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арналған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Конструкция;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эспорт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ұшқышсыз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ұшу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аппараттары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- </w:t>
      </w:r>
      <w:r w:rsidR="008C0C71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38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2.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Туристі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к-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өлкетану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(тау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су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жаяу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жүргіншілер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жартасқа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өрмелеу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спорттық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спелеотуризм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велотуризм;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шаңғы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оңалту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экологиялық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туризм;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өлкетану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Туристік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лагерьлер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этнографиялық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ауылдық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туризм;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ғылыми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туризм;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гидтер-экскурсоводтар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географиялық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өлкетану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тарихи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өлкетану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экологиялық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өлкетану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музейтану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туризмі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тау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құтқарушысы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жол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із</w:t>
      </w:r>
      <w:r w:rsidR="00C834A0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деуші-құтқарушы</w:t>
      </w:r>
      <w:proofErr w:type="spellEnd"/>
      <w:r w:rsidR="00C834A0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археология) - </w:t>
      </w:r>
      <w:r w:rsidR="00C834A0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5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lastRenderedPageBreak/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3.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Экологиялық-биологиялық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(экология; орнитология;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шаруашылығы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гүл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өсіру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флористика; зоология (флора,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түрлер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құрамы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диеталар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анималистика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энтомология;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өсімдік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шаруашылығы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бау-бақша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мал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шаруашылығы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аквапоника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өніс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шаруашылығы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қоян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шаруашылығы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иппотерапия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ветеринария; геология;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Ландшафттану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 эколог-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зерттеуші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Өнеркәсіптік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экология; STEM-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зертхана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зерттеу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биологиясы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химия); гидропоника;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экожурналистика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фитопатология) -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4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4.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Көркемдік-эстетикалық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(керамика, керамика;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керамикалық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кесте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тоқылған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тоқылған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инелер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тігін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макраме; оригами,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қағаздан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жасалған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қолөнер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гүлдер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құстар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жануарлар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кілем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зергерлік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аш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метал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керамикаға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теріні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металды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пирография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ағашты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былғарыны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матаны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киімді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жамау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тамбурлық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кесте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ағашты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арт-терап4.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Көркемдік-эстетикалық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(керамика, керамика;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керамикалық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кесте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тоқылған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тоқылған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инелер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тігн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макраме; оригами,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қағаздан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жасалған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қолөнер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гүлдер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құстар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жануарлар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кілем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тоқу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зергерлік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аш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метал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керамикаға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кескіндеме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теріні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металды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пирография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ағашты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былғарыны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матаны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киімді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модельдеу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жамау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тамбурлық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кесте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ағашты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көркемдік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өңдеу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арт-терапия;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Киім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ди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зайны;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қыш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өнері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мүсіндеу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-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24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5.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Әлеуметтік-педагогикалық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(журналистика, медиа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орталықтар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ікірсайыс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қозғалысы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волонтерлік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қозғалыс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кәсіпкерл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ік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негіздері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;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шешендік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өнер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-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13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6.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Гуманита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рлық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бағыт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Тілдік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курстар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-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20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7.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Жаратылыстану-математикалық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ғыт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математикалық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курстар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-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20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Ваучер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жұмсалатын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шығындардың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орташа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құны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15 217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ерекше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қажеттіліктері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бар-15 800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тг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.)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lastRenderedPageBreak/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арналған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конкурстық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әсімге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қатысу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үшін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2025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жылғы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12-19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желтоқсан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аралығында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алғанда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мынадай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ұсыну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қажет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: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осы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Қағидаларға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5-қосымшаға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нысан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өтініш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берудің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іске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асыратын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заңды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тұлға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құрмайтын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дара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кәсіпкерлерді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қоспағанда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жарғысының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Ереже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құрылтай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);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жылжымайтын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мүлікке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құқық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белгілейтін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пайдаланатын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ғимаратты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жал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шартының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арналған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бағдарлжылжымайтын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мүлікке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құқық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белгілейтін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пайдаланатын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ғимаратты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жалға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шартының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балалар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арналған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қосымша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бағдарламаларының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көшірмелері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тиі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ст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бейін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өзге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де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кәсіптік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алушыларды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тәрбиеленушілерді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оқыту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тәрбиелеу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беру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қызметін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әдістемелік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сүйемелдеу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ұйымдастыру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жөніндегі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педагогтің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кәсіптік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қызметін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жүзеге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асыратын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белгіленген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үлгідегі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л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туралы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педагогтердің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көшірмелері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еңбек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кітапшасының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орнынан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анықтама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педагогтердің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біліктілі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</w:t>
      </w:r>
      <w:proofErr w:type="spellEnd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деңгейі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туралы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көшірмелері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бар штат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кестесінің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тәжірибесін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растайтын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көшірмелері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(бар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болса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) (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Жарғ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ы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құрылтай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құжаттарымен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шарттармен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жұмыс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тәжірибесінің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жоқтығы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туралы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хат;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басшысының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қолымен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мө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расталған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бейнебақылау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камераларын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схемасы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;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-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басшысының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қолымен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мө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расталған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өрт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қауіпсіздігі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саласындағы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уәкілетті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органмен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келісілген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Өрт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кезінде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эвакуациялау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жоспарының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сызбасы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Аталған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нө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ірленеді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тігіледі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қойылады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мөрмен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(бар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болса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)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басшының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қолымен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куәландырылады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.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lastRenderedPageBreak/>
        <w:t>бөлімге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сәйкес.Ұйымдардың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тізбесін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қалыптастыру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жөніндегі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конкурстық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рәсімге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қатысуға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қағидаларының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13-тармағының 3-тармағына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Қазақстан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Республикасы</w:t>
      </w:r>
      <w:proofErr w:type="spellEnd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ғылым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министрінің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2022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жылғы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30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наурыздағы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№ 117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бұйрығына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талаптарды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қамтамасыз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еткен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ұйымдар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атап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айтқанда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, ЖБО-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міндетті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түрде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цифрлық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бейнеге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сәйкес.Ұйымдардың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тізбесін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қалыптастыру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жөніндегі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конкурстық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рәсімге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қатысуға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мемлекеттік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тапсырысты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орналастыру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қағидаларының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13-тармағының 3-тармағына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Қазақстан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Республикасы</w:t>
      </w:r>
      <w:proofErr w:type="spellEnd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ілім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ғылым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министрінің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2022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жылғы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30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наурыздағы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№ 117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бұйрығына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сәйкес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талаптарды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қамтамасыз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еткен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ұйымдар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атап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айтқанда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, ЖБ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О-</w:t>
      </w:r>
      <w:proofErr w:type="spellStart"/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міндетті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түрде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қосылатын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цифрлық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бейнебақылау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камераларын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орнату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объектіні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дабыл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түймесімен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турникетпен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физикалық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күзетпен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жабдықтау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жіберіледі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. 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Осылайша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оқу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процесінің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жағдайларын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мен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оқушылардың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еңбек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жағдайларын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оңтайландыру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.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Осылайша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процесінің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жағдайларын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және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педагогтар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gram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мен</w:t>
      </w:r>
      <w:proofErr w:type="gram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оқушылардың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еңбек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жағдайларын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оңтайландыру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мақсатында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жоғарыда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аталған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Нұсқаулықтың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қауіпсіздікті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ұйымдастыру</w:t>
      </w:r>
      <w:proofErr w:type="spellEnd"/>
    </w:p>
    <w:p w:rsidR="00DA3FFA" w:rsidRPr="008C0C71" w:rsidRDefault="00DA3FFA" w:rsidP="00DA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</w:pP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 </w:t>
      </w:r>
    </w:p>
    <w:p w:rsidR="008E08E6" w:rsidRPr="008C0C71" w:rsidRDefault="00DA3FFA" w:rsidP="00E12153">
      <w:pPr>
        <w:shd w:val="clear" w:color="auto" w:fill="FFFFFF"/>
        <w:spacing w:after="0" w:line="240" w:lineRule="auto"/>
        <w:jc w:val="both"/>
        <w:rPr>
          <w:sz w:val="28"/>
        </w:rPr>
      </w:pP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Құжаттарды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қабылдау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мына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мекенжай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бойынша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жүзеге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асырылады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: 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Қорғалжын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ауылы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К.Күмісбеков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көшесі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2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6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ү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й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Байланыс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телефондары</w:t>
      </w:r>
      <w:proofErr w:type="spellEnd"/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: 2-</w:t>
      </w:r>
      <w:r w:rsidR="00E12153">
        <w:rPr>
          <w:rFonts w:ascii="Times New Roman" w:eastAsia="Times New Roman" w:hAnsi="Times New Roman" w:cs="Times New Roman"/>
          <w:color w:val="0D1D3B"/>
          <w:sz w:val="28"/>
          <w:szCs w:val="23"/>
          <w:lang w:val="kk-KZ" w:eastAsia="ru-RU"/>
        </w:rPr>
        <w:t>22-89</w:t>
      </w:r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,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немесе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электрондық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форматтағы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proofErr w:type="spellStart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поштаға</w:t>
      </w:r>
      <w:proofErr w:type="spellEnd"/>
      <w:r w:rsidRPr="008C0C71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 xml:space="preserve"> </w:t>
      </w:r>
      <w:r w:rsidR="00E12153" w:rsidRPr="00E12153">
        <w:rPr>
          <w:rFonts w:ascii="Times New Roman" w:eastAsia="Times New Roman" w:hAnsi="Times New Roman" w:cs="Times New Roman"/>
          <w:color w:val="0D1D3B"/>
          <w:sz w:val="28"/>
          <w:szCs w:val="23"/>
          <w:lang w:eastAsia="ru-RU"/>
        </w:rPr>
        <w:t>rooqorghalzhyn@yandex.kz</w:t>
      </w:r>
    </w:p>
    <w:sectPr w:rsidR="008E08E6" w:rsidRPr="008C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FA"/>
    <w:rsid w:val="000F352A"/>
    <w:rsid w:val="008C0C71"/>
    <w:rsid w:val="008E08E6"/>
    <w:rsid w:val="00C834A0"/>
    <w:rsid w:val="00DA3FFA"/>
    <w:rsid w:val="00E1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5</cp:revision>
  <dcterms:created xsi:type="dcterms:W3CDTF">2025-12-18T06:55:00Z</dcterms:created>
  <dcterms:modified xsi:type="dcterms:W3CDTF">2025-12-18T07:16:00Z</dcterms:modified>
</cp:coreProperties>
</file>