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D4B" w:rsidRPr="00297D4B" w:rsidRDefault="00297D4B" w:rsidP="00297D4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</w:pPr>
      <w:r w:rsidRPr="00297D4B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>Утвержден </w:t>
      </w:r>
      <w:r w:rsidRPr="00297D4B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br/>
        <w:t>приказам Министра образования </w:t>
      </w:r>
      <w:r w:rsidRPr="00297D4B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br/>
        <w:t>и науки Республики Казахстан </w:t>
      </w:r>
      <w:r w:rsidRPr="00297D4B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br/>
        <w:t>от 7 апреля 2015 года № 170</w:t>
      </w:r>
    </w:p>
    <w:p w:rsidR="00297D4B" w:rsidRPr="00297D4B" w:rsidRDefault="00297D4B" w:rsidP="00297D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</w:pPr>
      <w:r w:rsidRPr="00297D4B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>Стандарт государственной услуги</w:t>
      </w:r>
      <w:r w:rsidRPr="00297D4B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br/>
        <w:t>«Прием документов для участия в конкурсе на присуждение</w:t>
      </w:r>
      <w:r w:rsidRPr="00297D4B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br/>
        <w:t>гранта «Лучшая организация среднего образования»</w:t>
      </w:r>
    </w:p>
    <w:p w:rsidR="00297D4B" w:rsidRPr="00297D4B" w:rsidRDefault="00297D4B" w:rsidP="00297D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297D4B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>1. Общие положения</w:t>
      </w:r>
      <w:r w:rsidRPr="00297D4B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br/>
      </w:r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1. Государственная услуга «Прием документов для участия в конкурсе на присуждение гранта «Лучшая организация среднего образования» (далее </w:t>
      </w:r>
      <w:proofErr w:type="gram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-г</w:t>
      </w:r>
      <w:proofErr w:type="gram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осударственная услуга).</w:t>
      </w:r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2. Стандарт государственной услуги разработан Министерством образования и науки Республики Казахстан (далее - Министерство).</w:t>
      </w:r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3. Государственная услуга оказывается районными, городскими отделами, областными управлениями образования (далее -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услугодатель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).</w:t>
      </w:r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Прием заявления и выдача результата оказания государственной услуги осуществляются через канцелярию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</w:p>
    <w:p w:rsidR="00297D4B" w:rsidRPr="00297D4B" w:rsidRDefault="00297D4B" w:rsidP="00297D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2. Порядок оказания государственной услуги</w:t>
      </w:r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4. Сроки оказания государственной услуги:</w:t>
      </w:r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1) с момента сдачи пакета документов - 30 (тридцать) минут;</w:t>
      </w:r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2) максимально допустимое время ожидания для сдачи пакета документов - 15 (пятнадцать) минут;</w:t>
      </w:r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3) максимально допустимое время обслуживания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- 15 (пятнадцать) минут.</w:t>
      </w:r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5. Форма оказания государственной услуги: бумажная.</w:t>
      </w:r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6. Результатом оказания государственной услуги является расписка о получении всех документов с указанием номера, даты и времени приема заявления.</w:t>
      </w:r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Форма предоставления результата оказания государственной услуги: бумажная.</w:t>
      </w:r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7. Государственная услуга оказывается бесплатно юридическим лицам (далее -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услугополучатель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).</w:t>
      </w:r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8. График работы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: 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Прием заявления и выдача результата оказания государственной услуги осуществляется с 09.00 до 17.30 часов с перерывом на обед с 13.00 до 14.30 часов.</w:t>
      </w:r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Государственная услуга оказывается в порядке очереди, без предварительной записи и ускоренного обслуживания.</w:t>
      </w:r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9. Перечень документов, необходимых для оказания государственной услуги при обращении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(либо его представителя по доверенности):</w:t>
      </w:r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1) заявка на участие в конкурсе (в произвольной форме);</w:t>
      </w:r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2) материалы, подтверждающие соответствие критериям для участия в конкурсе, согласно приложению к настоящим стандартам.</w:t>
      </w:r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При сдаче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услугополучателем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всех необходимых документов: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услугодателю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- подтверждением принятия заявления на бумажном носителе является отметка на его копии о регистрации в канцелярии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с указанием даты и времени приема пакета документов.</w:t>
      </w:r>
    </w:p>
    <w:p w:rsidR="00297D4B" w:rsidRPr="00297D4B" w:rsidRDefault="00297D4B" w:rsidP="00297D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lastRenderedPageBreak/>
        <w:t>3. Порядок обжалования решений, действий (бездействий)</w:t>
      </w:r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местных исполнительных органов, города республиканского</w:t>
      </w:r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значения и столицы, района (города областного значения)</w:t>
      </w:r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 (или) его должностных лиц по вопросам</w:t>
      </w:r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оказания государственных услуг</w:t>
      </w:r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10. Обжалование решений, действий (бездействий)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 (или) его должностных лиц по вопросам оказания государственных услуг:</w:t>
      </w:r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жалоба подается на имя руководителя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 соответствующего местного исполнительного органа, города республиканского значения и столицы, района (города областного значения) (далее - МИО) по адресам указанным в пункте 12 настоящего стандарта государственной услуги.</w:t>
      </w:r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Жалоба подается в письменном виде по почте либо нарочно через канцелярию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или </w:t>
      </w:r>
      <w:proofErr w:type="gram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соответствующего</w:t>
      </w:r>
      <w:proofErr w:type="gram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МИО.</w:t>
      </w:r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Подтверждением принятия жалобы является ее регистрация (штамп, входящий номер и дата) в канцелярии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или МИО с указанием фамилии и инициалов лица, принявшего жалобу, срока и места получения ответа на поданную жалобу.</w:t>
      </w:r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В жалобе указываются реквизиты юридического лица, почтовый адрес, контактный телефон и подписывается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услугополучателем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proofErr w:type="gram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Жалоба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поступившая в адрес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или соответствующего МИО, подлежит рассмотрению в течение пяти рабочих дней со дня ее регистрации.</w:t>
      </w:r>
      <w:proofErr w:type="gram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Мотивированный ответ о результатах рассмотрения жалобы направляется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услугополучателю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посредством почтовой связи либо выдается нарочно в канцелярии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или соответствующего МИО.</w:t>
      </w:r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В случае несогласия с результатами оказанной государственной услуги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услугополучатель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может обратиться с жалобой в уполномоченный орган по оценке и </w:t>
      </w:r>
      <w:proofErr w:type="gram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контролю за</w:t>
      </w:r>
      <w:proofErr w:type="gram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качеством оказания государственных услуг.</w:t>
      </w:r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Жалоба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поступившая в адрес уполномоченного органа по оценке и </w:t>
      </w:r>
      <w:proofErr w:type="gram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контролю за</w:t>
      </w:r>
      <w:proofErr w:type="gram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качеством оказания государственной услуги, подлежит рассмотрению в течение пятнадцати рабочих дней со дня ее регистрации.</w:t>
      </w:r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11. В случаях несогласия с результатами оказанной государственной услуги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услугополучатель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имеет право обратиться в суд в установленном законодательством Республики Казахстан порядке.</w:t>
      </w:r>
    </w:p>
    <w:p w:rsidR="00297D4B" w:rsidRPr="00297D4B" w:rsidRDefault="00297D4B" w:rsidP="00297D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4. Иные требования с учетом особенностей оказания</w:t>
      </w:r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государственной услуги</w:t>
      </w:r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12. Адреса мест оказания государственной услуги размещены на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интернет-ресурсах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:</w:t>
      </w:r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1) Министерства: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www.edu.gov.kz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в разделе «Государственные услуги»;</w:t>
      </w:r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2) МИО.</w:t>
      </w:r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13.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Услугополучатель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имеет возможность получения информации о порядке и статусе оказания государственной услуги посредством единого </w:t>
      </w:r>
      <w:proofErr w:type="spellStart"/>
      <w:proofErr w:type="gram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контакт-центра</w:t>
      </w:r>
      <w:proofErr w:type="spellEnd"/>
      <w:proofErr w:type="gram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по вопросам оказания государственных услуг.</w:t>
      </w:r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14. Единый контакт-центр по вопросам оказания государственных услуг: 8-800-080-7777, 1414.</w:t>
      </w:r>
    </w:p>
    <w:p w:rsidR="00297D4B" w:rsidRPr="00297D4B" w:rsidRDefault="00297D4B" w:rsidP="00297D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 </w:t>
      </w:r>
    </w:p>
    <w:p w:rsidR="00297D4B" w:rsidRPr="00297D4B" w:rsidRDefault="00297D4B" w:rsidP="00297D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 Приложение к стандарту государственной</w:t>
      </w:r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услуги «Прием документов для участия </w:t>
      </w:r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в конкурсе на присуждение гранта </w:t>
      </w:r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«Лучшая организация среднего образования»</w:t>
      </w:r>
    </w:p>
    <w:p w:rsidR="00297D4B" w:rsidRPr="00297D4B" w:rsidRDefault="00297D4B" w:rsidP="00297D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proofErr w:type="gram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lastRenderedPageBreak/>
        <w:t>Критерии для участия в конкурсе</w:t>
      </w:r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Внедрение информационно-коммуникационных технологий обучения (эффективное использование современных образовательных технологий, количество учащихся на 1 компьютер, подключение к Интернету, доля обеспеченности предметными кабинетами новой модификации);</w:t>
      </w:r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обеспечение доступности качественного образования (доля выпускников, получивших аттестат об общем среднем образовании «Алтын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белгі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», доля выпускников, получивших аттестат об общем среднем образовании с отличием, доля детей, охваченных дополнительным образованием);</w:t>
      </w:r>
      <w:proofErr w:type="gram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кадровое обеспечение образовательного процесса (прохождение курсов повышения квалификации педагогов один раз в 5 лет, доля педагогов, прошедших курсы повышения квалификации по применению информационн</w:t>
      </w:r>
      <w:proofErr w:type="gram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о-</w:t>
      </w:r>
      <w:proofErr w:type="gram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коммуникационных технологий и по уровневым программам, доля педагогов, преподающих предметы естественно-математического цикла на английском языке, динамика доли молодых специалистов, прибывших для работы в организацию образования в текущем году, доля педагогов с высшей и первой категорией, доля педагогов-участников </w:t>
      </w:r>
      <w:proofErr w:type="gram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районных (городских), областных, республиканских и международных конференций, семинаров, форумов, выставок, смотров, педагогических чтений, участие в экспериментальных, исследовательских, прикладных работах, научных проектах (программах), экспертизе учебных и методических изданий, наличие авторских пособий, программ, научных разработок, публикаций, внедрение передового педагогического опыта, обеспечение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профориентационной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диагностики склонностей учащихся);</w:t>
      </w:r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материально-техническое обеспечение, оснащение и оборудование организаций образования (эффективность и результативность финансирования, рациональность и пропорциональность распределения средств);</w:t>
      </w:r>
      <w:proofErr w:type="gram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proofErr w:type="gram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создание условий для сохранения здоровья обучающихся, обеспечение безопасности и создание условий охраны труда участников учебно-воспитательного процесса (охват обучающихся деятельностью спортивных секций в организациях образования, обеспечение бесплатным витаминизированным горячим питанием учащихся из числа малообеспеченных семей, динамика заболеваемости обучающихся, соответствие условий обучения санитарным правилам и нормам, наличие штатных должностей школьных инспекторов, психологов и социальных педагогов, турникетов и камеры видеонаблюдения, доля детей, состоящих</w:t>
      </w:r>
      <w:proofErr w:type="gram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на </w:t>
      </w:r>
      <w:proofErr w:type="spell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внутришкольном</w:t>
      </w:r>
      <w:proofErr w:type="spell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учете и в инспекции по делам несовершеннолетних);</w:t>
      </w:r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создание условий для профессиональной и личностной самореализации педагогов и руководителей (наличие информационно-методического пространства в организации образования, обеспеченность педагогов средствами информационно-коммуникационных технологий, результаты мониторингового исследования качественных изменений в профессиональной деятельности учителей, прошедших повышение квалификации по уровневым программам);</w:t>
      </w:r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создание условий для получения инклюзивного образования (доля детей с особыми потребностями, охваченных инклюзивным образованием, от общего числа детей, живущих в микрорайоне, закрепленных за организацией образования);</w:t>
      </w:r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высокие рейтинговые показатели в обучении учащихся за последние три года, особенность миссии организации образования (динамика доли учащихся, успешно освоивших общеобразовательные учебные программы);</w:t>
      </w:r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управление качеством образования (принятие управленческих решений на основании результатов образовательного мониторинга потребностей учащихся и родителей, результативность деятельности попечительского совета организации образования);</w:t>
      </w:r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proofErr w:type="gramStart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результаты внешней и внутренней оценки качества образования (результаты процедур внешней оценки учебных достижений, единого национального тестирования и </w:t>
      </w:r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lastRenderedPageBreak/>
        <w:t>международных исследований, критерии формирования и развития функциональной, математической, естественнонаучной и читательской грамотности учащихся, доля учащихся, призеров областных, республиканских и международных олимпиад и научных соревнований школьников);</w:t>
      </w:r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осуществление международного сотрудничества (количество договоров с международными организациями, доля учащихся и педагогов, участвующих в международных проектах).</w:t>
      </w:r>
      <w:proofErr w:type="gramEnd"/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Материалы для участия в конкурсе предоставляются согласно вышеуказанным критериям, и их форма устанавливается местными исполнительными органами.</w:t>
      </w:r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Приложение: документы для участия в конкурсе на _____ листах.</w:t>
      </w:r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Дата заполнения заявки _____________________________________</w:t>
      </w:r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Подпись руководителя организации образования _______________</w:t>
      </w:r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М.П.</w:t>
      </w:r>
    </w:p>
    <w:p w:rsidR="00297D4B" w:rsidRPr="00297D4B" w:rsidRDefault="00297D4B" w:rsidP="00297D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 </w:t>
      </w:r>
    </w:p>
    <w:p w:rsidR="00297D4B" w:rsidRPr="00297D4B" w:rsidRDefault="00297D4B" w:rsidP="00297D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 </w:t>
      </w:r>
    </w:p>
    <w:p w:rsidR="00297D4B" w:rsidRPr="00297D4B" w:rsidRDefault="00297D4B" w:rsidP="00297D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297D4B">
        <w:rPr>
          <w:rFonts w:ascii="Times New Roman" w:eastAsia="Times New Roman" w:hAnsi="Times New Roman" w:cs="Times New Roman"/>
          <w:color w:val="3C3C3C"/>
          <w:sz w:val="24"/>
          <w:szCs w:val="24"/>
        </w:rPr>
        <w:t> </w:t>
      </w:r>
    </w:p>
    <w:p w:rsidR="00C34DBB" w:rsidRPr="00297D4B" w:rsidRDefault="00C34DBB" w:rsidP="00297D4B">
      <w:pPr>
        <w:rPr>
          <w:rFonts w:ascii="Times New Roman" w:hAnsi="Times New Roman" w:cs="Times New Roman"/>
          <w:sz w:val="24"/>
          <w:szCs w:val="24"/>
        </w:rPr>
      </w:pPr>
    </w:p>
    <w:sectPr w:rsidR="00C34DBB" w:rsidRPr="00297D4B" w:rsidSect="007C0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97D4B"/>
    <w:rsid w:val="00225A30"/>
    <w:rsid w:val="00297D4B"/>
    <w:rsid w:val="00594A97"/>
    <w:rsid w:val="007C02C2"/>
    <w:rsid w:val="00C34DBB"/>
    <w:rsid w:val="00CF708E"/>
    <w:rsid w:val="00F45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2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7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97D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4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8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2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1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7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6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1434</Words>
  <Characters>8179</Characters>
  <Application>Microsoft Office Word</Application>
  <DocSecurity>0</DocSecurity>
  <Lines>68</Lines>
  <Paragraphs>19</Paragraphs>
  <ScaleCrop>false</ScaleCrop>
  <Company>Reanimator Extreme Edition</Company>
  <LinksUpToDate>false</LinksUpToDate>
  <CharactersWithSpaces>9594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Айдос</cp:lastModifiedBy>
  <cp:revision>6</cp:revision>
  <dcterms:created xsi:type="dcterms:W3CDTF">2016-07-13T08:07:00Z</dcterms:created>
  <dcterms:modified xsi:type="dcterms:W3CDTF">2017-03-28T11:53:00Z</dcterms:modified>
</cp:coreProperties>
</file>